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526" w:rsidRDefault="00616526"/>
    <w:p w:rsidR="001C6661" w:rsidRDefault="001C6661"/>
    <w:p w:rsidR="001C6661" w:rsidRDefault="001C6661"/>
    <w:p w:rsidR="001C6661" w:rsidRDefault="001C6661"/>
    <w:p w:rsidR="001C6661" w:rsidRDefault="001C6661" w:rsidP="001C6661">
      <w:pPr>
        <w:jc w:val="center"/>
        <w:rPr>
          <w:rFonts w:cs="Calibri"/>
          <w:b/>
          <w:sz w:val="36"/>
          <w:szCs w:val="36"/>
        </w:rPr>
      </w:pPr>
      <w:r>
        <w:rPr>
          <w:rFonts w:cs="Calibri"/>
          <w:b/>
          <w:sz w:val="36"/>
          <w:szCs w:val="36"/>
        </w:rPr>
        <w:t>Extra funding for your child in school: do you qualify?</w:t>
      </w:r>
    </w:p>
    <w:p w:rsidR="001C6661" w:rsidRDefault="001C6661" w:rsidP="001C6661">
      <w:pPr>
        <w:jc w:val="center"/>
        <w:rPr>
          <w:rFonts w:cs="Calibri"/>
          <w:b/>
          <w:sz w:val="28"/>
          <w:szCs w:val="28"/>
        </w:rPr>
      </w:pPr>
    </w:p>
    <w:p w:rsidR="001C6661" w:rsidRDefault="001C6661" w:rsidP="001C6661">
      <w:pPr>
        <w:rPr>
          <w:rFonts w:cs="Calibri"/>
          <w:sz w:val="24"/>
          <w:szCs w:val="24"/>
        </w:rPr>
      </w:pPr>
      <w:r>
        <w:rPr>
          <w:rFonts w:cs="Calibri"/>
        </w:rPr>
        <w:t>We want to encourage you, as we do all our parents and carers, to find out if you are eligible for your child to receive Free School Meals and extra funding (through the Pupil Premium Grant from the government) throughout their primary school years. This gives your child additional funding in school e.g. school dinner, school trips and additional learning support.</w:t>
      </w:r>
    </w:p>
    <w:p w:rsidR="001C6661" w:rsidRDefault="001C6661" w:rsidP="001C6661">
      <w:pPr>
        <w:rPr>
          <w:rFonts w:cs="Calibri"/>
          <w:b/>
          <w:sz w:val="28"/>
          <w:szCs w:val="28"/>
        </w:rPr>
      </w:pPr>
      <w:r>
        <w:rPr>
          <w:rFonts w:cs="Calibri"/>
          <w:b/>
        </w:rPr>
        <w:t>It is easy</w:t>
      </w:r>
      <w:r>
        <w:rPr>
          <w:rFonts w:cs="Calibri"/>
        </w:rPr>
        <w:t xml:space="preserve"> to find out and only takes a few moments. </w:t>
      </w:r>
      <w:r>
        <w:rPr>
          <w:rFonts w:cs="Calibri"/>
          <w:b/>
          <w:sz w:val="28"/>
          <w:szCs w:val="28"/>
        </w:rPr>
        <w:t xml:space="preserve">You simply need your NI number. </w:t>
      </w:r>
      <w:r>
        <w:rPr>
          <w:rFonts w:cs="Calibri"/>
        </w:rPr>
        <w:t xml:space="preserve">Please contact Customer Services at Central Bedfordshire Council on </w:t>
      </w:r>
      <w:r>
        <w:rPr>
          <w:rFonts w:cs="Calibri"/>
          <w:b/>
          <w:sz w:val="28"/>
          <w:szCs w:val="28"/>
        </w:rPr>
        <w:t xml:space="preserve">0300 300 8306. </w:t>
      </w:r>
    </w:p>
    <w:p w:rsidR="001C6661" w:rsidRDefault="001C6661" w:rsidP="001C6661">
      <w:pPr>
        <w:rPr>
          <w:rFonts w:cs="Calibri"/>
          <w:sz w:val="24"/>
          <w:szCs w:val="24"/>
        </w:rPr>
      </w:pPr>
      <w:r>
        <w:rPr>
          <w:rFonts w:cs="Calibri"/>
        </w:rPr>
        <w:t>Further information can be found through the following link:</w:t>
      </w:r>
    </w:p>
    <w:p w:rsidR="001C6661" w:rsidRDefault="001C6661" w:rsidP="001C6661">
      <w:pPr>
        <w:rPr>
          <w:rFonts w:cs="Calibri"/>
        </w:rPr>
      </w:pPr>
      <w:hyperlink r:id="rId7" w:history="1">
        <w:r>
          <w:rPr>
            <w:rStyle w:val="Hyperlink"/>
            <w:rFonts w:cs="Calibri"/>
          </w:rPr>
          <w:t>http://www.centralbedfordshire.gov.uk/money-and-benefits/free-school-meals/</w:t>
        </w:r>
      </w:hyperlink>
    </w:p>
    <w:p w:rsidR="001C6661" w:rsidRDefault="001C6661" w:rsidP="001C6661">
      <w:pPr>
        <w:rPr>
          <w:rFonts w:cs="Calibri"/>
        </w:rPr>
      </w:pPr>
    </w:p>
    <w:p w:rsidR="001C6661" w:rsidRDefault="001C6661" w:rsidP="001C6661">
      <w:pPr>
        <w:rPr>
          <w:rFonts w:cs="Calibri"/>
        </w:rPr>
      </w:pPr>
      <w:r>
        <w:rPr>
          <w:rFonts w:cs="Calibri"/>
        </w:rPr>
        <w:t xml:space="preserve">In order to qualify for </w:t>
      </w:r>
      <w:r>
        <w:rPr>
          <w:rFonts w:cs="Calibri"/>
          <w:b/>
        </w:rPr>
        <w:t>FREE SCHOOL MEALS,</w:t>
      </w:r>
      <w:r>
        <w:rPr>
          <w:rFonts w:cs="Calibri"/>
        </w:rPr>
        <w:t xml:space="preserve"> you need to be in receipt of one of these benefits:</w:t>
      </w:r>
    </w:p>
    <w:p w:rsidR="001C6661" w:rsidRDefault="001C6661" w:rsidP="001C6661">
      <w:pPr>
        <w:pStyle w:val="ListParagraph"/>
        <w:numPr>
          <w:ilvl w:val="0"/>
          <w:numId w:val="1"/>
        </w:numPr>
        <w:spacing w:after="0"/>
        <w:rPr>
          <w:rFonts w:cs="Calibri"/>
          <w:sz w:val="24"/>
          <w:szCs w:val="24"/>
        </w:rPr>
      </w:pPr>
      <w:r>
        <w:rPr>
          <w:rFonts w:cs="Calibri"/>
          <w:sz w:val="24"/>
          <w:szCs w:val="24"/>
        </w:rPr>
        <w:t>Income Support</w:t>
      </w:r>
    </w:p>
    <w:p w:rsidR="001C6661" w:rsidRDefault="001C6661" w:rsidP="001C6661">
      <w:pPr>
        <w:pStyle w:val="ListParagraph"/>
        <w:numPr>
          <w:ilvl w:val="0"/>
          <w:numId w:val="1"/>
        </w:numPr>
        <w:spacing w:after="0"/>
        <w:rPr>
          <w:rFonts w:cs="Calibri"/>
          <w:sz w:val="24"/>
          <w:szCs w:val="24"/>
        </w:rPr>
      </w:pPr>
      <w:r>
        <w:rPr>
          <w:rFonts w:cs="Calibri"/>
          <w:sz w:val="24"/>
          <w:szCs w:val="24"/>
        </w:rPr>
        <w:t>Income-based Jobseeker’s Allowance</w:t>
      </w:r>
    </w:p>
    <w:p w:rsidR="001C6661" w:rsidRDefault="001C6661" w:rsidP="001C6661">
      <w:pPr>
        <w:pStyle w:val="ListParagraph"/>
        <w:numPr>
          <w:ilvl w:val="0"/>
          <w:numId w:val="1"/>
        </w:numPr>
        <w:spacing w:after="0"/>
        <w:rPr>
          <w:rFonts w:cs="Calibri"/>
          <w:sz w:val="24"/>
          <w:szCs w:val="24"/>
        </w:rPr>
      </w:pPr>
      <w:r>
        <w:rPr>
          <w:rFonts w:cs="Calibri"/>
          <w:sz w:val="24"/>
          <w:szCs w:val="24"/>
        </w:rPr>
        <w:t>Income-related Employment and Support Allowance</w:t>
      </w:r>
    </w:p>
    <w:p w:rsidR="001C6661" w:rsidRDefault="001C6661" w:rsidP="001C6661">
      <w:pPr>
        <w:pStyle w:val="ListParagraph"/>
        <w:numPr>
          <w:ilvl w:val="0"/>
          <w:numId w:val="1"/>
        </w:numPr>
        <w:spacing w:after="0"/>
        <w:rPr>
          <w:rFonts w:cs="Calibri"/>
          <w:sz w:val="24"/>
          <w:szCs w:val="24"/>
        </w:rPr>
      </w:pPr>
      <w:r>
        <w:rPr>
          <w:rFonts w:cs="Calibri"/>
          <w:sz w:val="24"/>
          <w:szCs w:val="24"/>
        </w:rPr>
        <w:t>Support under Part IV of the Immigration and Asylum Act 1999</w:t>
      </w:r>
    </w:p>
    <w:p w:rsidR="001C6661" w:rsidRDefault="001C6661" w:rsidP="001C6661">
      <w:pPr>
        <w:pStyle w:val="ListParagraph"/>
        <w:numPr>
          <w:ilvl w:val="0"/>
          <w:numId w:val="1"/>
        </w:numPr>
        <w:spacing w:after="0"/>
        <w:rPr>
          <w:rFonts w:cs="Calibri"/>
          <w:sz w:val="24"/>
          <w:szCs w:val="24"/>
        </w:rPr>
      </w:pPr>
      <w:r>
        <w:rPr>
          <w:rFonts w:cs="Calibri"/>
          <w:sz w:val="24"/>
          <w:szCs w:val="24"/>
        </w:rPr>
        <w:t>The Guarantee element of State Pension Credit</w:t>
      </w:r>
    </w:p>
    <w:p w:rsidR="001C6661" w:rsidRDefault="001C6661" w:rsidP="001C6661">
      <w:pPr>
        <w:pStyle w:val="ListParagraph"/>
        <w:numPr>
          <w:ilvl w:val="0"/>
          <w:numId w:val="1"/>
        </w:numPr>
        <w:spacing w:after="0"/>
        <w:rPr>
          <w:rFonts w:cs="Calibri"/>
          <w:sz w:val="24"/>
          <w:szCs w:val="24"/>
        </w:rPr>
      </w:pPr>
      <w:r>
        <w:rPr>
          <w:rFonts w:cs="Calibri"/>
          <w:sz w:val="24"/>
          <w:szCs w:val="24"/>
        </w:rPr>
        <w:t>Child Tax Credit (provided you are not also entitled to Working Tax Credit, and your annual gross income does not exceed £16,190 as assessed by Her Majesty’s Revenue and Customs)</w:t>
      </w:r>
    </w:p>
    <w:p w:rsidR="001C6661" w:rsidRDefault="001C6661" w:rsidP="001C6661">
      <w:pPr>
        <w:pStyle w:val="ListParagraph"/>
        <w:numPr>
          <w:ilvl w:val="0"/>
          <w:numId w:val="1"/>
        </w:numPr>
        <w:spacing w:after="0"/>
        <w:rPr>
          <w:rFonts w:cs="Calibri"/>
          <w:sz w:val="24"/>
          <w:szCs w:val="24"/>
        </w:rPr>
      </w:pPr>
      <w:r>
        <w:rPr>
          <w:rFonts w:cs="Calibri"/>
          <w:sz w:val="24"/>
          <w:szCs w:val="24"/>
        </w:rPr>
        <w:t>Working Tax Credit run-on (paid for 4 weeks after you stop qualifying for Working Tax Credit)</w:t>
      </w:r>
    </w:p>
    <w:p w:rsidR="001C6661" w:rsidRDefault="001C6661" w:rsidP="001C6661">
      <w:pPr>
        <w:pStyle w:val="ListParagraph"/>
        <w:numPr>
          <w:ilvl w:val="0"/>
          <w:numId w:val="1"/>
        </w:numPr>
        <w:spacing w:after="0"/>
        <w:rPr>
          <w:rFonts w:cs="Calibri"/>
          <w:sz w:val="24"/>
          <w:szCs w:val="24"/>
        </w:rPr>
      </w:pPr>
      <w:r>
        <w:rPr>
          <w:rFonts w:cs="Calibri"/>
          <w:sz w:val="24"/>
          <w:szCs w:val="24"/>
        </w:rPr>
        <w:t>Universal Credit (during the initial roll-out of this benefit)</w:t>
      </w:r>
    </w:p>
    <w:p w:rsidR="001C6661" w:rsidRDefault="001C6661" w:rsidP="001C6661">
      <w:pPr>
        <w:rPr>
          <w:rFonts w:cs="Calibri"/>
          <w:sz w:val="24"/>
          <w:szCs w:val="24"/>
        </w:rPr>
      </w:pPr>
    </w:p>
    <w:p w:rsidR="001C6661" w:rsidRDefault="001C6661" w:rsidP="001C6661">
      <w:pPr>
        <w:tabs>
          <w:tab w:val="left" w:pos="3795"/>
        </w:tabs>
        <w:rPr>
          <w:rFonts w:cs="Calibri"/>
          <w:b/>
        </w:rPr>
      </w:pPr>
      <w:r>
        <w:rPr>
          <w:rFonts w:cs="Calibri"/>
          <w:b/>
        </w:rPr>
        <w:t>THANK YOU</w:t>
      </w:r>
    </w:p>
    <w:p w:rsidR="001C6661" w:rsidRDefault="001C6661">
      <w:bookmarkStart w:id="0" w:name="_GoBack"/>
      <w:bookmarkEnd w:id="0"/>
    </w:p>
    <w:sectPr w:rsidR="001C666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6E9" w:rsidRDefault="001A36E9" w:rsidP="003E440E">
      <w:pPr>
        <w:spacing w:after="0" w:line="240" w:lineRule="auto"/>
      </w:pPr>
      <w:r>
        <w:separator/>
      </w:r>
    </w:p>
  </w:endnote>
  <w:endnote w:type="continuationSeparator" w:id="0">
    <w:p w:rsidR="001A36E9" w:rsidRDefault="001A36E9" w:rsidP="003E4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F06" w:rsidRDefault="00184690">
    <w:pPr>
      <w:pStyle w:val="Footer"/>
    </w:pPr>
    <w:r>
      <w:rPr>
        <w:noProof/>
        <w:lang w:eastAsia="en-GB"/>
      </w:rPr>
      <w:drawing>
        <wp:anchor distT="0" distB="0" distL="114300" distR="114300" simplePos="0" relativeHeight="251665408" behindDoc="0" locked="0" layoutInCell="1" allowOverlap="1">
          <wp:simplePos x="0" y="0"/>
          <wp:positionH relativeFrom="column">
            <wp:posOffset>-762000</wp:posOffset>
          </wp:positionH>
          <wp:positionV relativeFrom="paragraph">
            <wp:posOffset>-889635</wp:posOffset>
          </wp:positionV>
          <wp:extent cx="3838575" cy="1333500"/>
          <wp:effectExtent l="0" t="0" r="9525" b="0"/>
          <wp:wrapThrough wrapText="bothSides">
            <wp:wrapPolygon edited="0">
              <wp:start x="1286" y="2160"/>
              <wp:lineTo x="0" y="2777"/>
              <wp:lineTo x="0" y="21291"/>
              <wp:lineTo x="1501" y="21291"/>
              <wp:lineTo x="12756" y="21291"/>
              <wp:lineTo x="21546" y="18514"/>
              <wp:lineTo x="21546" y="14503"/>
              <wp:lineTo x="14471" y="12651"/>
              <wp:lineTo x="19510" y="10491"/>
              <wp:lineTo x="19402" y="8023"/>
              <wp:lineTo x="12006" y="7714"/>
              <wp:lineTo x="11899" y="5554"/>
              <wp:lineTo x="10505" y="2160"/>
              <wp:lineTo x="1286" y="216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857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51D6D">
      <w:rPr>
        <w:noProof/>
        <w:lang w:eastAsia="en-GB"/>
      </w:rPr>
      <w:drawing>
        <wp:anchor distT="0" distB="0" distL="114300" distR="114300" simplePos="0" relativeHeight="251664384" behindDoc="0" locked="0" layoutInCell="1" allowOverlap="1">
          <wp:simplePos x="0" y="0"/>
          <wp:positionH relativeFrom="margin">
            <wp:posOffset>4939162</wp:posOffset>
          </wp:positionH>
          <wp:positionV relativeFrom="paragraph">
            <wp:posOffset>-415925</wp:posOffset>
          </wp:positionV>
          <wp:extent cx="1529080" cy="594360"/>
          <wp:effectExtent l="0" t="0" r="0" b="0"/>
          <wp:wrapThrough wrapText="bothSides">
            <wp:wrapPolygon edited="0">
              <wp:start x="1076" y="0"/>
              <wp:lineTo x="0" y="4846"/>
              <wp:lineTo x="0" y="9692"/>
              <wp:lineTo x="1615" y="11077"/>
              <wp:lineTo x="1076" y="20769"/>
              <wp:lineTo x="4037" y="20769"/>
              <wp:lineTo x="20990" y="19385"/>
              <wp:lineTo x="21259" y="3462"/>
              <wp:lineTo x="4037" y="0"/>
              <wp:lineTo x="1076"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908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C51D6D">
      <w:rPr>
        <w:noProof/>
        <w:lang w:eastAsia="en-GB"/>
      </w:rPr>
      <w:drawing>
        <wp:anchor distT="0" distB="0" distL="114300" distR="114300" simplePos="0" relativeHeight="251660288" behindDoc="0" locked="0" layoutInCell="1" allowOverlap="1" wp14:anchorId="5843A241" wp14:editId="35B47473">
          <wp:simplePos x="0" y="0"/>
          <wp:positionH relativeFrom="page">
            <wp:align>right</wp:align>
          </wp:positionH>
          <wp:positionV relativeFrom="paragraph">
            <wp:posOffset>-963171</wp:posOffset>
          </wp:positionV>
          <wp:extent cx="7561580" cy="1564393"/>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1580" cy="156439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6E9" w:rsidRDefault="001A36E9" w:rsidP="003E440E">
      <w:pPr>
        <w:spacing w:after="0" w:line="240" w:lineRule="auto"/>
      </w:pPr>
      <w:r>
        <w:separator/>
      </w:r>
    </w:p>
  </w:footnote>
  <w:footnote w:type="continuationSeparator" w:id="0">
    <w:p w:rsidR="001A36E9" w:rsidRDefault="001A36E9" w:rsidP="003E44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40E" w:rsidRDefault="006B04F8">
    <w:pPr>
      <w:pStyle w:val="Header"/>
    </w:pPr>
    <w:bookmarkStart w:id="1" w:name="_Hlk65581913"/>
    <w:bookmarkStart w:id="2" w:name="_Hlk65581914"/>
    <w:bookmarkStart w:id="3" w:name="_Hlk65581919"/>
    <w:bookmarkStart w:id="4" w:name="_Hlk65581920"/>
    <w:r>
      <w:rPr>
        <w:noProof/>
        <w:lang w:eastAsia="en-GB"/>
      </w:rPr>
      <w:drawing>
        <wp:anchor distT="0" distB="0" distL="114300" distR="114300" simplePos="0" relativeHeight="251658240" behindDoc="0" locked="0" layoutInCell="1" allowOverlap="1">
          <wp:simplePos x="0" y="0"/>
          <wp:positionH relativeFrom="page">
            <wp:posOffset>-2540</wp:posOffset>
          </wp:positionH>
          <wp:positionV relativeFrom="paragraph">
            <wp:posOffset>-297089</wp:posOffset>
          </wp:positionV>
          <wp:extent cx="7562136" cy="143638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136" cy="1436386"/>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1"/>
  <w:bookmarkEnd w:id="2"/>
  <w:bookmarkEnd w:id="3"/>
  <w:bookmarkEnd w:id="4"/>
  <w:p w:rsidR="003E440E" w:rsidRDefault="003E44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094B"/>
    <w:multiLevelType w:val="hybridMultilevel"/>
    <w:tmpl w:val="51A0C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40E"/>
    <w:rsid w:val="000C1AC0"/>
    <w:rsid w:val="00184690"/>
    <w:rsid w:val="001A36E9"/>
    <w:rsid w:val="001A750F"/>
    <w:rsid w:val="001C6661"/>
    <w:rsid w:val="003E440E"/>
    <w:rsid w:val="004650C9"/>
    <w:rsid w:val="00616526"/>
    <w:rsid w:val="006A4188"/>
    <w:rsid w:val="006B04F8"/>
    <w:rsid w:val="007D77BD"/>
    <w:rsid w:val="007E6AF3"/>
    <w:rsid w:val="00947189"/>
    <w:rsid w:val="009935FF"/>
    <w:rsid w:val="009A63ED"/>
    <w:rsid w:val="00B26F06"/>
    <w:rsid w:val="00C51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33521B3-A673-4763-97A8-BD32BFEF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66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40E"/>
  </w:style>
  <w:style w:type="paragraph" w:styleId="Footer">
    <w:name w:val="footer"/>
    <w:basedOn w:val="Normal"/>
    <w:link w:val="FooterChar"/>
    <w:uiPriority w:val="99"/>
    <w:unhideWhenUsed/>
    <w:rsid w:val="003E44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40E"/>
  </w:style>
  <w:style w:type="character" w:styleId="Hyperlink">
    <w:name w:val="Hyperlink"/>
    <w:uiPriority w:val="99"/>
    <w:semiHidden/>
    <w:unhideWhenUsed/>
    <w:rsid w:val="001C6661"/>
    <w:rPr>
      <w:color w:val="0000FF"/>
      <w:u w:val="single"/>
    </w:rPr>
  </w:style>
  <w:style w:type="paragraph" w:styleId="ListParagraph">
    <w:name w:val="List Paragraph"/>
    <w:basedOn w:val="Normal"/>
    <w:uiPriority w:val="34"/>
    <w:qFormat/>
    <w:rsid w:val="001C6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81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ntralbedfordshire.gov.uk/money-and-benefits/free-school-me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Mummy</dc:creator>
  <cp:lastModifiedBy>Andrea Metcalfe</cp:lastModifiedBy>
  <cp:revision>2</cp:revision>
  <cp:lastPrinted>2021-01-25T21:49:00Z</cp:lastPrinted>
  <dcterms:created xsi:type="dcterms:W3CDTF">2021-06-11T14:33:00Z</dcterms:created>
  <dcterms:modified xsi:type="dcterms:W3CDTF">2021-06-11T14:33:00Z</dcterms:modified>
</cp:coreProperties>
</file>